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h946e4mhb9z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HKSYU Enhancement – Function Detail and Timeline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Set up new testing environment with live site data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90"/>
        <w:gridCol w:w="4215"/>
        <w:tblGridChange w:id="0">
          <w:tblGrid>
            <w:gridCol w:w="3690"/>
            <w:gridCol w:w="42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Development timeline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days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days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days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 days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ff99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Development Start Date - </w:t>
      </w:r>
      <w:r w:rsidDel="00000000" w:rsidR="00000000" w:rsidRPr="00000000">
        <w:rPr>
          <w:b w:val="1"/>
          <w:bCs w:val="1"/>
          <w:color w:val="ff9900"/>
          <w:sz w:val="24"/>
          <w:szCs w:val="24"/>
          <w:rtl w:val="0"/>
        </w:rPr>
        <w:t xml:space="preserve">27 Jan 2026 to 23 Feb 2026</w:t>
      </w:r>
    </w:p>
    <w:p w:rsidR="00000000" w:rsidDel="00000000" w:rsidP="00000000" w:rsidRDefault="00000000" w:rsidRPr="00000000" w14:paraId="00000010">
      <w:pPr>
        <w:rPr>
          <w:b w:val="1"/>
          <w:bCs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color w:val="ff99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Client UAT Date - </w:t>
      </w:r>
      <w:r w:rsidDel="00000000" w:rsidR="00000000" w:rsidRPr="00000000">
        <w:rPr>
          <w:b w:val="1"/>
          <w:bCs w:val="1"/>
          <w:color w:val="ff9900"/>
          <w:sz w:val="24"/>
          <w:szCs w:val="24"/>
          <w:rtl w:val="0"/>
        </w:rPr>
        <w:t xml:space="preserve">  24 Feb 2026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360" w:lineRule="auto"/>
        <w:rPr>
          <w:b w:val="1"/>
          <w:bCs w:val="1"/>
          <w:color w:val="ff0000"/>
          <w:sz w:val="26"/>
          <w:szCs w:val="26"/>
        </w:rPr>
      </w:pPr>
      <w:bookmarkStart w:colFirst="0" w:colLast="0" w:name="_xfn4nvvq81xe" w:id="1"/>
      <w:bookmarkEnd w:id="1"/>
      <w:r w:rsidDel="00000000" w:rsidR="00000000" w:rsidRPr="00000000">
        <w:rPr>
          <w:b w:val="1"/>
          <w:bCs w:val="1"/>
          <w:color w:val="274e13"/>
          <w:sz w:val="26"/>
          <w:szCs w:val="26"/>
          <w:rtl w:val="0"/>
        </w:rPr>
        <w:t xml:space="preserve">Item 1: Rename URL and Menu Name (Dynamic Page &amp; Menu Management) -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5 days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Function Details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Dynamic URL &amp; Menu Name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All pages’ URLs and menu display names will be converted to dynamic fields.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CMS users can:</w:t>
      </w:r>
    </w:p>
    <w:p w:rsidR="00000000" w:rsidDel="00000000" w:rsidP="00000000" w:rsidRDefault="00000000" w:rsidRPr="00000000" w14:paraId="00000019">
      <w:pPr>
        <w:numPr>
          <w:ilvl w:val="2"/>
          <w:numId w:val="6"/>
        </w:numPr>
        <w:spacing w:after="0" w:afterAutospacing="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Edit existing page URLs.</w:t>
      </w:r>
    </w:p>
    <w:p w:rsidR="00000000" w:rsidDel="00000000" w:rsidP="00000000" w:rsidRDefault="00000000" w:rsidRPr="00000000" w14:paraId="0000001A">
      <w:pPr>
        <w:numPr>
          <w:ilvl w:val="2"/>
          <w:numId w:val="6"/>
        </w:numPr>
        <w:spacing w:after="24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Edit menu names without affecting page content.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Menu Bar Management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CMS will allow administrators to:</w:t>
      </w:r>
    </w:p>
    <w:p w:rsidR="00000000" w:rsidDel="00000000" w:rsidP="00000000" w:rsidRDefault="00000000" w:rsidRPr="00000000" w14:paraId="0000001E">
      <w:pPr>
        <w:numPr>
          <w:ilvl w:val="2"/>
          <w:numId w:val="6"/>
        </w:numPr>
        <w:spacing w:after="24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Edit existing menu items (name, URL).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="360" w:lineRule="auto"/>
        <w:rPr>
          <w:b w:val="1"/>
          <w:bCs w:val="1"/>
          <w:color w:val="ff0000"/>
          <w:sz w:val="26"/>
          <w:szCs w:val="26"/>
        </w:rPr>
      </w:pPr>
      <w:bookmarkStart w:colFirst="0" w:colLast="0" w:name="_b5p71y8nn05q" w:id="2"/>
      <w:bookmarkEnd w:id="2"/>
      <w:r w:rsidDel="00000000" w:rsidR="00000000" w:rsidRPr="00000000">
        <w:rPr>
          <w:b w:val="1"/>
          <w:bCs w:val="1"/>
          <w:color w:val="274e13"/>
          <w:sz w:val="26"/>
          <w:szCs w:val="26"/>
          <w:rtl w:val="0"/>
        </w:rPr>
        <w:t xml:space="preserve">Item 2: Subpage Management (Clone &amp; Template Function) -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10 days</w:t>
      </w:r>
    </w:p>
    <w:p w:rsidR="00000000" w:rsidDel="00000000" w:rsidP="00000000" w:rsidRDefault="00000000" w:rsidRPr="00000000" w14:paraId="0000002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Function Details</w:t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0" w:firstLine="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1. Clone Existing Subpage</w:t>
      </w:r>
    </w:p>
    <w:p w:rsidR="00000000" w:rsidDel="00000000" w:rsidP="00000000" w:rsidRDefault="00000000" w:rsidRPr="00000000" w14:paraId="00000024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CMS users can select most of existing subpages and clone it.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240" w:line="360" w:lineRule="auto"/>
        <w:ind w:left="1440" w:hanging="360"/>
      </w:pPr>
      <w:r w:rsidDel="00000000" w:rsidR="00000000" w:rsidRPr="00000000">
        <w:rPr>
          <w:rtl w:val="0"/>
        </w:rPr>
        <w:t xml:space="preserve">CMS users can create new content based on cloned templates.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Content remains fully editable after creation.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Cloned subpage will copy:</w:t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spacing w:after="0" w:afterAutospacing="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Page layout and structure</w:t>
      </w:r>
    </w:p>
    <w:p w:rsidR="00000000" w:rsidDel="00000000" w:rsidP="00000000" w:rsidRDefault="00000000" w:rsidRPr="00000000" w14:paraId="00000029">
      <w:pPr>
        <w:numPr>
          <w:ilvl w:val="2"/>
          <w:numId w:val="4"/>
        </w:numPr>
        <w:spacing w:after="0" w:afterAutospacing="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Content blocks</w:t>
      </w:r>
    </w:p>
    <w:p w:rsidR="00000000" w:rsidDel="00000000" w:rsidP="00000000" w:rsidRDefault="00000000" w:rsidRPr="00000000" w14:paraId="0000002A">
      <w:pPr>
        <w:numPr>
          <w:ilvl w:val="2"/>
          <w:numId w:val="4"/>
        </w:numPr>
        <w:spacing w:after="24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SEO settings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following subpages can be cloned; however, certain sections will not be included because they are dynamically separated sections: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line="360" w:lineRule="auto"/>
        <w:ind w:left="1440" w:hanging="360"/>
        <w:rPr>
          <w:color w:val="292929"/>
          <w:sz w:val="22"/>
          <w:szCs w:val="22"/>
          <w:u w:val="none"/>
        </w:rPr>
      </w:pPr>
      <w:bookmarkStart w:colFirst="0" w:colLast="0" w:name="_6nbnhr2rti3j" w:id="3"/>
      <w:bookmarkEnd w:id="3"/>
      <w:r w:rsidDel="00000000" w:rsidR="00000000" w:rsidRPr="00000000">
        <w:rPr>
          <w:color w:val="292929"/>
          <w:sz w:val="22"/>
          <w:szCs w:val="22"/>
          <w:rtl w:val="0"/>
        </w:rPr>
        <w:t xml:space="preserve">Teaching Excellence Award (</w:t>
      </w:r>
      <w:r w:rsidDel="00000000" w:rsidR="00000000" w:rsidRPr="00000000">
        <w:rPr>
          <w:i w:val="1"/>
          <w:iCs w:val="1"/>
          <w:color w:val="292929"/>
          <w:sz w:val="22"/>
          <w:szCs w:val="22"/>
          <w:rtl w:val="0"/>
        </w:rPr>
        <w:t xml:space="preserve">Will not include </w:t>
      </w:r>
      <w:r w:rsidDel="00000000" w:rsidR="00000000" w:rsidRPr="00000000">
        <w:rPr>
          <w:b w:val="1"/>
          <w:bCs w:val="1"/>
          <w:i w:val="1"/>
          <w:iCs w:val="1"/>
          <w:color w:val="292929"/>
          <w:sz w:val="22"/>
          <w:szCs w:val="22"/>
          <w:rtl w:val="0"/>
        </w:rPr>
        <w:t xml:space="preserve">Award Winners </w:t>
      </w:r>
      <w:r w:rsidDel="00000000" w:rsidR="00000000" w:rsidRPr="00000000">
        <w:rPr>
          <w:i w:val="1"/>
          <w:iCs w:val="1"/>
          <w:color w:val="292929"/>
          <w:sz w:val="22"/>
          <w:szCs w:val="22"/>
          <w:rtl w:val="0"/>
        </w:rPr>
        <w:t xml:space="preserve">Section</w:t>
      </w:r>
      <w:r w:rsidDel="00000000" w:rsidR="00000000" w:rsidRPr="00000000">
        <w:rPr>
          <w:b w:val="1"/>
          <w:bCs w:val="1"/>
          <w:color w:val="292929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line="360" w:lineRule="auto"/>
        <w:ind w:left="1440" w:hanging="360"/>
        <w:rPr>
          <w:color w:val="292929"/>
          <w:sz w:val="22"/>
          <w:szCs w:val="22"/>
          <w:u w:val="none"/>
        </w:rPr>
      </w:pPr>
      <w:bookmarkStart w:colFirst="0" w:colLast="0" w:name="_xczgb9fmab1t" w:id="4"/>
      <w:bookmarkEnd w:id="4"/>
      <w:r w:rsidDel="00000000" w:rsidR="00000000" w:rsidRPr="00000000">
        <w:rPr>
          <w:color w:val="292929"/>
          <w:sz w:val="22"/>
          <w:szCs w:val="22"/>
          <w:rtl w:val="0"/>
        </w:rPr>
        <w:t xml:space="preserve">Student Project Award (</w:t>
      </w:r>
      <w:r w:rsidDel="00000000" w:rsidR="00000000" w:rsidRPr="00000000">
        <w:rPr>
          <w:i w:val="1"/>
          <w:iCs w:val="1"/>
          <w:color w:val="292929"/>
          <w:sz w:val="22"/>
          <w:szCs w:val="22"/>
          <w:rtl w:val="0"/>
        </w:rPr>
        <w:t xml:space="preserve">Will not include </w:t>
      </w:r>
      <w:r w:rsidDel="00000000" w:rsidR="00000000" w:rsidRPr="00000000">
        <w:rPr>
          <w:b w:val="1"/>
          <w:bCs w:val="1"/>
          <w:i w:val="1"/>
          <w:iCs w:val="1"/>
          <w:color w:val="292929"/>
          <w:sz w:val="22"/>
          <w:szCs w:val="22"/>
          <w:rtl w:val="0"/>
        </w:rPr>
        <w:t xml:space="preserve">Award Winners </w:t>
      </w:r>
      <w:r w:rsidDel="00000000" w:rsidR="00000000" w:rsidRPr="00000000">
        <w:rPr>
          <w:i w:val="1"/>
          <w:iCs w:val="1"/>
          <w:color w:val="292929"/>
          <w:sz w:val="22"/>
          <w:szCs w:val="22"/>
          <w:rtl w:val="0"/>
        </w:rPr>
        <w:t xml:space="preserve">Section</w:t>
      </w:r>
      <w:r w:rsidDel="00000000" w:rsidR="00000000" w:rsidRPr="00000000">
        <w:rPr>
          <w:b w:val="1"/>
          <w:bCs w:val="1"/>
          <w:color w:val="292929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Our Learning Management System Moodle (</w:t>
      </w:r>
      <w:r w:rsidDel="00000000" w:rsidR="00000000" w:rsidRPr="00000000">
        <w:rPr>
          <w:i w:val="1"/>
          <w:iCs w:val="1"/>
          <w:color w:val="292929"/>
          <w:rtl w:val="0"/>
        </w:rPr>
        <w:t xml:space="preserve">Will not include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292929"/>
          <w:rtl w:val="0"/>
        </w:rPr>
        <w:t xml:space="preserve">Video Guidelines </w:t>
      </w:r>
      <w:r w:rsidDel="00000000" w:rsidR="00000000" w:rsidRPr="00000000">
        <w:rPr>
          <w:i w:val="1"/>
          <w:iCs w:val="1"/>
          <w:rtl w:val="0"/>
        </w:rPr>
        <w:t xml:space="preserve">Section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ATLC Workshops ( </w:t>
      </w:r>
      <w:r w:rsidDel="00000000" w:rsidR="00000000" w:rsidRPr="00000000">
        <w:rPr>
          <w:i w:val="1"/>
          <w:iCs w:val="1"/>
          <w:color w:val="292929"/>
          <w:rtl w:val="0"/>
        </w:rPr>
        <w:t xml:space="preserve">Will not include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Event list</w:t>
      </w:r>
      <w:r w:rsidDel="00000000" w:rsidR="00000000" w:rsidRPr="00000000">
        <w:rPr>
          <w:i w:val="1"/>
          <w:iCs w:val="1"/>
          <w:rtl w:val="0"/>
        </w:rPr>
        <w:t xml:space="preserve"> section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Useful Resources for Teachers and Students (</w:t>
      </w:r>
      <w:r w:rsidDel="00000000" w:rsidR="00000000" w:rsidRPr="00000000">
        <w:rPr>
          <w:i w:val="1"/>
          <w:iCs w:val="1"/>
          <w:color w:val="292929"/>
          <w:rtl w:val="0"/>
        </w:rPr>
        <w:t xml:space="preserve">Will not include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Useful Resources for Students</w:t>
      </w:r>
      <w:r w:rsidDel="00000000" w:rsidR="00000000" w:rsidRPr="00000000">
        <w:rPr>
          <w:i w:val="1"/>
          <w:iCs w:val="1"/>
          <w:rtl w:val="0"/>
        </w:rPr>
        <w:t xml:space="preserve"> section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following subpages cannot be cloned: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Resources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Forms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360" w:lineRule="auto"/>
        <w:ind w:left="1440" w:hanging="360"/>
        <w:rPr>
          <w:color w:val="292929"/>
          <w:sz w:val="22"/>
          <w:szCs w:val="22"/>
          <w:u w:val="none"/>
        </w:rPr>
      </w:pPr>
      <w:bookmarkStart w:colFirst="0" w:colLast="0" w:name="_f89lk6y4cpdi" w:id="5"/>
      <w:bookmarkEnd w:id="5"/>
      <w:r w:rsidDel="00000000" w:rsidR="00000000" w:rsidRPr="00000000">
        <w:rPr>
          <w:color w:val="292929"/>
          <w:sz w:val="22"/>
          <w:szCs w:val="22"/>
          <w:rtl w:val="0"/>
        </w:rPr>
        <w:t xml:space="preserve">Plagiarism Quiz</w:t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following subpages can be cloned with all sections: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Vision and Mission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Information</w:t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="360" w:lineRule="auto"/>
        <w:ind w:left="1440" w:hanging="360"/>
        <w:rPr>
          <w:sz w:val="22"/>
          <w:szCs w:val="22"/>
          <w:u w:val="none"/>
        </w:rPr>
      </w:pPr>
      <w:bookmarkStart w:colFirst="0" w:colLast="0" w:name="_8cv7kvyclwki" w:id="6"/>
      <w:bookmarkEnd w:id="6"/>
      <w:r w:rsidDel="00000000" w:rsidR="00000000" w:rsidRPr="00000000">
        <w:rPr>
          <w:sz w:val="22"/>
          <w:szCs w:val="22"/>
          <w:rtl w:val="0"/>
        </w:rPr>
        <w:t xml:space="preserve">General Guidelines For Course Design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="360" w:lineRule="auto"/>
        <w:ind w:left="1440" w:hanging="360"/>
        <w:rPr>
          <w:sz w:val="22"/>
          <w:szCs w:val="22"/>
          <w:u w:val="none"/>
        </w:rPr>
      </w:pPr>
      <w:bookmarkStart w:colFirst="0" w:colLast="0" w:name="_w03ttv3tmg9y" w:id="7"/>
      <w:bookmarkEnd w:id="7"/>
      <w:r w:rsidDel="00000000" w:rsidR="00000000" w:rsidRPr="00000000">
        <w:rPr>
          <w:sz w:val="22"/>
          <w:szCs w:val="22"/>
          <w:rtl w:val="0"/>
        </w:rPr>
        <w:t xml:space="preserve">Graduate Attributes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Quality Assurance Comittee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Programme Validation and Review Committee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HKSYU ChatGPT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Guidelines on the Use of Generative AI in Teaching, Learning, and Assessment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External Examiners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Others Information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line="360" w:lineRule="auto"/>
        <w:ind w:left="1440" w:hanging="360"/>
        <w:rPr>
          <w:color w:val="292929"/>
          <w:sz w:val="22"/>
          <w:szCs w:val="22"/>
          <w:u w:val="none"/>
        </w:rPr>
      </w:pPr>
      <w:bookmarkStart w:colFirst="0" w:colLast="0" w:name="_27277yikzvjn" w:id="8"/>
      <w:bookmarkEnd w:id="8"/>
      <w:r w:rsidDel="00000000" w:rsidR="00000000" w:rsidRPr="00000000">
        <w:rPr>
          <w:color w:val="292929"/>
          <w:sz w:val="22"/>
          <w:szCs w:val="22"/>
          <w:rtl w:val="0"/>
        </w:rPr>
        <w:t xml:space="preserve">External Examiners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News and Resources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Hong Kong Council for Accreditation of Academic &amp; Vocational Qualifications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Video Management and Conferencing platform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Classroom Responses Systems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Production of multimedia teaching resources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Gamification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Tips for Effective Blended Teaching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Extended Reality (XR) in Teaching and Learning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EDVR </w:t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="360" w:lineRule="auto"/>
        <w:ind w:left="1440" w:hanging="360"/>
        <w:rPr>
          <w:color w:val="292929"/>
          <w:sz w:val="22"/>
          <w:szCs w:val="22"/>
          <w:u w:val="none"/>
        </w:rPr>
      </w:pPr>
      <w:bookmarkStart w:colFirst="0" w:colLast="0" w:name="_x03e6n9v4dni" w:id="9"/>
      <w:bookmarkEnd w:id="9"/>
      <w:r w:rsidDel="00000000" w:rsidR="00000000" w:rsidRPr="00000000">
        <w:rPr>
          <w:color w:val="292929"/>
          <w:sz w:val="22"/>
          <w:szCs w:val="22"/>
          <w:rtl w:val="0"/>
        </w:rPr>
        <w:t xml:space="preserve">The E-Learning Practicum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="360" w:lineRule="auto"/>
        <w:ind w:left="1440" w:hanging="360"/>
        <w:rPr>
          <w:color w:val="292929"/>
          <w:sz w:val="22"/>
          <w:szCs w:val="22"/>
          <w:u w:val="none"/>
        </w:rPr>
      </w:pPr>
      <w:bookmarkStart w:colFirst="0" w:colLast="0" w:name="_smt9m6ssjgn9" w:id="10"/>
      <w:bookmarkEnd w:id="10"/>
      <w:r w:rsidDel="00000000" w:rsidR="00000000" w:rsidRPr="00000000">
        <w:rPr>
          <w:color w:val="292929"/>
          <w:sz w:val="22"/>
          <w:szCs w:val="22"/>
          <w:rtl w:val="0"/>
        </w:rPr>
        <w:t xml:space="preserve">Other professional development courses, conferences, and seminars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Useful Tips of Academic Honesty for Teachers and Students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Examples of Plagiarism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QESS Projects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Teaching and Learning Projects</w:t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="360" w:lineRule="auto"/>
        <w:rPr>
          <w:b w:val="1"/>
          <w:bCs w:val="1"/>
          <w:color w:val="ff0000"/>
          <w:sz w:val="26"/>
          <w:szCs w:val="26"/>
        </w:rPr>
      </w:pPr>
      <w:bookmarkStart w:colFirst="0" w:colLast="0" w:name="_yh4kcro62y8" w:id="11"/>
      <w:bookmarkEnd w:id="11"/>
      <w:r w:rsidDel="00000000" w:rsidR="00000000" w:rsidRPr="00000000">
        <w:rPr>
          <w:b w:val="1"/>
          <w:bCs w:val="1"/>
          <w:color w:val="274e13"/>
          <w:sz w:val="26"/>
          <w:szCs w:val="26"/>
          <w:rtl w:val="0"/>
        </w:rPr>
        <w:t xml:space="preserve">Item 3: Display Logic &amp; Sorting Control for ALTC Workshop Page -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2 days</w:t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Target Page: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https://tldo.hksyu.edu/altc-workshop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Function Details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Manual Sorting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The CMS will provide a </w:t>
      </w:r>
      <w:r w:rsidDel="00000000" w:rsidR="00000000" w:rsidRPr="00000000">
        <w:rPr>
          <w:b w:val="1"/>
          <w:bCs w:val="1"/>
          <w:rtl w:val="0"/>
        </w:rPr>
        <w:t xml:space="preserve">drag-and-drop interface</w:t>
      </w:r>
      <w:r w:rsidDel="00000000" w:rsidR="00000000" w:rsidRPr="00000000">
        <w:rPr>
          <w:rtl w:val="0"/>
        </w:rPr>
        <w:t xml:space="preserve"> within the event management list.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Administrators can </w:t>
      </w:r>
      <w:r w:rsidDel="00000000" w:rsidR="00000000" w:rsidRPr="00000000">
        <w:rPr>
          <w:b w:val="1"/>
          <w:bCs w:val="1"/>
          <w:rtl w:val="0"/>
        </w:rPr>
        <w:t xml:space="preserve">reorder events by dragging</w:t>
      </w:r>
      <w:r w:rsidDel="00000000" w:rsidR="00000000" w:rsidRPr="00000000">
        <w:rPr>
          <w:rtl w:val="0"/>
        </w:rPr>
        <w:t xml:space="preserve"> an event item to the desired position.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The frontend event listing will reflect the </w:t>
      </w:r>
      <w:r w:rsidDel="00000000" w:rsidR="00000000" w:rsidRPr="00000000">
        <w:rPr>
          <w:b w:val="1"/>
          <w:bCs w:val="1"/>
          <w:rtl w:val="0"/>
        </w:rPr>
        <w:t xml:space="preserve">same sequence</w:t>
      </w:r>
      <w:r w:rsidDel="00000000" w:rsidR="00000000" w:rsidRPr="00000000">
        <w:rPr>
          <w:rtl w:val="0"/>
        </w:rPr>
        <w:t xml:space="preserve"> as defined in the CMS.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240" w:before="0" w:beforeAutospacing="0" w:line="360" w:lineRule="auto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CMS user can sort all events in backend but can’t sort depend on category (like Professional Development Programme (PDP) Workshops, Teaching Excellence Series, Technology in Teaching Series, Coffee Talk, etc.)</w:t>
      </w:r>
    </w:p>
    <w:p w:rsidR="00000000" w:rsidDel="00000000" w:rsidP="00000000" w:rsidRDefault="00000000" w:rsidRPr="00000000" w14:paraId="0000005C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5943600" cy="2705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ldo.hksyu.edu/altc-workshop" TargetMode="External"/><Relationship Id="rId7" Type="http://schemas.openxmlformats.org/officeDocument/2006/relationships/hyperlink" Target="https://tldo.hksyu.edu/altc-workshop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